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20"/>
          <w:tab w:val="left" w:pos="6237" w:leader="none"/>
        </w:tabs>
        <w:spacing w:before="0" w:after="180"/>
        <w:rPr/>
      </w:pPr>
      <w:r>
        <w:rPr>
          <w:b/>
          <w:bCs/>
          <w:lang w:val="sr-RS"/>
        </w:rPr>
        <w:t xml:space="preserve">5. 2. </w:t>
      </w:r>
      <w:r>
        <w:rPr>
          <w:b/>
          <w:bCs/>
          <w:lang w:val="hu-HU"/>
        </w:rPr>
        <w:t xml:space="preserve">Táblázat - </w:t>
      </w:r>
      <w:r>
        <w:rPr>
          <w:b w:val="false"/>
          <w:bCs w:val="false"/>
          <w:lang w:val="hu-HU"/>
        </w:rPr>
        <w:t>Tantárgyleírás</w:t>
      </w:r>
      <w:r>
        <w:rPr>
          <w:bCs/>
          <w:lang w:val="sr-RS"/>
        </w:rPr>
        <w:tab/>
      </w:r>
      <w:r>
        <w:rPr>
          <w:bCs/>
          <w:lang w:val="hu-HU"/>
        </w:rPr>
        <w:t>Tantárgy kódja</w:t>
      </w:r>
      <w:r>
        <w:rPr>
          <w:bCs/>
          <w:lang w:val="sr-RS"/>
        </w:rPr>
        <w:t>: K-</w:t>
      </w:r>
      <w:r>
        <w:rPr>
          <w:lang w:val="sr-RS"/>
        </w:rPr>
        <w:t>2-1-4</w:t>
      </w:r>
      <w:r>
        <w:rPr/>
        <w:t>-0</w:t>
      </w:r>
    </w:p>
    <w:tbl>
      <w:tblPr>
        <w:tblW w:w="9086" w:type="dxa"/>
        <w:jc w:val="left"/>
        <w:tblInd w:w="-6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1470"/>
        <w:gridCol w:w="711"/>
        <w:gridCol w:w="1128"/>
        <w:gridCol w:w="369"/>
        <w:gridCol w:w="2313"/>
        <w:gridCol w:w="701"/>
        <w:gridCol w:w="1143"/>
      </w:tblGrid>
      <w:tr>
        <w:trPr>
          <w:trHeight w:val="227" w:hRule="atLeast"/>
        </w:trPr>
        <w:tc>
          <w:tcPr>
            <w:tcW w:w="9086" w:type="dxa"/>
            <w:gridSpan w:val="8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>
                <w:b/>
                <w:sz w:val="22"/>
                <w:szCs w:val="22"/>
                <w:lang w:val="hu-HU"/>
              </w:rPr>
              <w:t>Oktatási program/programok</w:t>
            </w:r>
            <w:r>
              <w:rPr>
                <w:b/>
                <w:sz w:val="22"/>
                <w:szCs w:val="22"/>
                <w:lang w:val="sr-RS"/>
              </w:rPr>
              <w:t xml:space="preserve">: </w:t>
            </w:r>
            <w:r>
              <w:rPr>
                <w:b/>
                <w:sz w:val="22"/>
                <w:szCs w:val="22"/>
                <w:lang w:val="hu-HU"/>
              </w:rPr>
              <w:t>OKLEVELES KOMMUNIKÁTOR</w:t>
            </w:r>
          </w:p>
        </w:tc>
      </w:tr>
      <w:tr>
        <w:trPr>
          <w:trHeight w:val="227" w:hRule="atLeast"/>
        </w:trPr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rPr/>
            </w:pPr>
            <w:r>
              <w:rPr>
                <w:b/>
                <w:sz w:val="22"/>
                <w:szCs w:val="22"/>
                <w:lang w:val="hu-HU"/>
              </w:rPr>
              <w:t>Tanulmányok fajtája és szintje</w:t>
            </w:r>
            <w:r>
              <w:rPr>
                <w:b/>
                <w:sz w:val="22"/>
                <w:szCs w:val="22"/>
                <w:lang w:val="sr-RS"/>
              </w:rPr>
              <w:t xml:space="preserve">: </w:t>
            </w:r>
            <w:r>
              <w:rPr>
                <w:b w:val="false"/>
                <w:bCs w:val="false"/>
                <w:sz w:val="22"/>
                <w:szCs w:val="22"/>
                <w:lang w:val="hu-HU"/>
              </w:rPr>
              <w:t>egyetemi</w:t>
            </w:r>
            <w:r>
              <w:rPr>
                <w:b/>
                <w:sz w:val="22"/>
                <w:szCs w:val="22"/>
                <w:lang w:val="hu-HU"/>
              </w:rPr>
              <w:t xml:space="preserve"> </w:t>
            </w:r>
            <w:r>
              <w:rPr>
                <w:b w:val="false"/>
                <w:bCs w:val="false"/>
                <w:sz w:val="22"/>
                <w:szCs w:val="22"/>
                <w:lang w:val="hu-HU"/>
              </w:rPr>
              <w:t>alapképzés</w:t>
            </w:r>
            <w:r>
              <w:rPr>
                <w:sz w:val="22"/>
                <w:szCs w:val="22"/>
                <w:lang w:val="sr-RS"/>
              </w:rPr>
              <w:t xml:space="preserve"> – </w:t>
            </w:r>
            <w:r>
              <w:rPr>
                <w:sz w:val="22"/>
                <w:szCs w:val="22"/>
                <w:lang w:val="hu-HU"/>
              </w:rPr>
              <w:t>elsőfokú tanulmányok</w:t>
            </w:r>
          </w:p>
        </w:tc>
      </w:tr>
      <w:tr>
        <w:trPr/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rPr/>
            </w:pPr>
            <w:r>
              <w:rPr>
                <w:b/>
                <w:sz w:val="22"/>
                <w:szCs w:val="22"/>
                <w:lang w:val="hu-HU"/>
              </w:rPr>
              <w:t>Tantárgy neve</w:t>
            </w:r>
            <w:r>
              <w:rPr>
                <w:b/>
                <w:sz w:val="22"/>
                <w:szCs w:val="22"/>
                <w:lang w:val="sr-RS"/>
              </w:rPr>
              <w:t xml:space="preserve">: </w:t>
            </w:r>
            <w:r>
              <w:rPr>
                <w:b/>
                <w:sz w:val="22"/>
                <w:szCs w:val="22"/>
                <w:lang w:val="hu-HU"/>
              </w:rPr>
              <w:t>TÖMEGKOMMUNIKÁCIÓ ÉS TÖMEGMÉDIA</w:t>
            </w:r>
          </w:p>
        </w:tc>
      </w:tr>
      <w:tr>
        <w:trPr/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rPr/>
            </w:pPr>
            <w:r>
              <w:rPr>
                <w:b/>
                <w:sz w:val="22"/>
                <w:szCs w:val="22"/>
                <w:lang w:val="hu-HU"/>
              </w:rPr>
              <w:t>Tanár</w:t>
            </w:r>
            <w:r>
              <w:rPr>
                <w:b/>
                <w:bCs/>
                <w:sz w:val="22"/>
                <w:szCs w:val="22"/>
                <w:lang w:val="sr-RS"/>
              </w:rPr>
              <w:t xml:space="preserve"> (</w:t>
            </w:r>
            <w:r>
              <w:rPr>
                <w:b/>
                <w:bCs/>
                <w:sz w:val="22"/>
                <w:szCs w:val="22"/>
                <w:lang w:val="hu-HU"/>
              </w:rPr>
              <w:t>Név, középső betű, vezetéknév</w:t>
            </w:r>
            <w:r>
              <w:rPr>
                <w:b/>
                <w:sz w:val="22"/>
                <w:szCs w:val="22"/>
                <w:lang w:val="sr-RS"/>
              </w:rPr>
              <w:t xml:space="preserve">): </w:t>
            </w:r>
            <w:r>
              <w:rPr>
                <w:b/>
                <w:sz w:val="22"/>
                <w:szCs w:val="22"/>
                <w:lang w:val="hu-HU"/>
              </w:rPr>
              <w:t>Károly Bozsonyi, Viktória I. Zakinski Toma</w:t>
            </w:r>
          </w:p>
        </w:tc>
      </w:tr>
      <w:tr>
        <w:trPr/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rPr/>
            </w:pPr>
            <w:r>
              <w:rPr>
                <w:b/>
                <w:sz w:val="22"/>
                <w:szCs w:val="22"/>
                <w:lang w:val="hu-HU"/>
              </w:rPr>
              <w:t>Tantárgy státusza</w:t>
            </w:r>
            <w:r>
              <w:rPr>
                <w:b/>
                <w:sz w:val="22"/>
                <w:szCs w:val="22"/>
                <w:lang w:val="sr-RS"/>
              </w:rPr>
              <w:t xml:space="preserve">: </w:t>
            </w:r>
            <w:r>
              <w:rPr>
                <w:b/>
                <w:sz w:val="22"/>
                <w:szCs w:val="22"/>
                <w:lang w:val="hu-HU"/>
              </w:rPr>
              <w:t>KÖTELEZŐ</w:t>
            </w:r>
            <w:r>
              <w:rPr>
                <w:b/>
                <w:sz w:val="22"/>
                <w:szCs w:val="22"/>
                <w:lang w:val="sr-RS"/>
              </w:rPr>
              <w:t xml:space="preserve">, 3. </w:t>
            </w:r>
            <w:r>
              <w:rPr>
                <w:b/>
                <w:sz w:val="22"/>
                <w:szCs w:val="22"/>
                <w:lang w:val="hu-HU"/>
              </w:rPr>
              <w:t>szemeszter</w:t>
            </w:r>
            <w:r>
              <w:rPr>
                <w:b/>
                <w:sz w:val="22"/>
                <w:szCs w:val="22"/>
                <w:lang w:val="sr-RS"/>
              </w:rPr>
              <w:t>, 2+</w:t>
            </w:r>
            <w:r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>
        <w:trPr/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rPr/>
            </w:pPr>
            <w:r>
              <w:rPr>
                <w:b/>
                <w:sz w:val="22"/>
                <w:szCs w:val="22"/>
                <w:lang w:val="hu-HU"/>
              </w:rPr>
              <w:t>ECTS pontszám</w:t>
            </w:r>
            <w:r>
              <w:rPr>
                <w:b/>
                <w:sz w:val="22"/>
                <w:szCs w:val="22"/>
                <w:lang w:val="sr-RS"/>
              </w:rPr>
              <w:t xml:space="preserve">: </w:t>
            </w:r>
            <w:r>
              <w:rPr>
                <w:b/>
                <w:sz w:val="22"/>
                <w:szCs w:val="22"/>
                <w:lang w:val="hu-HU"/>
              </w:rPr>
              <w:t>5</w:t>
            </w:r>
            <w:r>
              <w:rPr>
                <w:b/>
                <w:sz w:val="22"/>
                <w:szCs w:val="22"/>
                <w:lang w:val="sr-RS"/>
              </w:rPr>
              <w:t xml:space="preserve"> (</w:t>
            </w:r>
            <w:r>
              <w:rPr>
                <w:b/>
                <w:sz w:val="22"/>
                <w:szCs w:val="22"/>
                <w:lang w:val="hu-HU"/>
              </w:rPr>
              <w:t>öt</w:t>
            </w:r>
            <w:r>
              <w:rPr>
                <w:b/>
                <w:sz w:val="22"/>
                <w:szCs w:val="22"/>
                <w:lang w:val="sr-RS"/>
              </w:rPr>
              <w:t>)</w:t>
            </w:r>
          </w:p>
        </w:tc>
      </w:tr>
      <w:tr>
        <w:trPr>
          <w:trHeight w:val="227" w:hRule="atLeast"/>
        </w:trPr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rPr/>
            </w:pPr>
            <w:r>
              <w:rPr>
                <w:b/>
                <w:sz w:val="22"/>
                <w:szCs w:val="22"/>
                <w:lang w:val="hu-HU"/>
              </w:rPr>
              <w:t>Feltétel</w:t>
            </w:r>
            <w:r>
              <w:rPr>
                <w:b/>
                <w:sz w:val="22"/>
                <w:szCs w:val="22"/>
                <w:lang w:val="sr-RS"/>
              </w:rPr>
              <w:t>:</w:t>
            </w:r>
            <w:r>
              <w:rPr>
                <w:sz w:val="22"/>
                <w:szCs w:val="22"/>
                <w:lang w:val="sr-RS"/>
              </w:rPr>
              <w:t xml:space="preserve"> -</w:t>
            </w:r>
          </w:p>
        </w:tc>
      </w:tr>
      <w:tr>
        <w:trPr/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0"/>
              <w:jc w:val="both"/>
              <w:rPr>
                <w:b/>
                <w:b/>
                <w:sz w:val="22"/>
                <w:szCs w:val="22"/>
                <w:lang w:val="sr-RS"/>
              </w:rPr>
            </w:pPr>
            <w:r>
              <w:rPr>
                <w:b/>
                <w:sz w:val="22"/>
                <w:szCs w:val="22"/>
                <w:lang w:val="hu-HU"/>
              </w:rPr>
              <w:t>Tantárgy célja</w:t>
            </w:r>
            <w:r>
              <w:rPr>
                <w:b/>
                <w:sz w:val="22"/>
                <w:szCs w:val="22"/>
                <w:lang w:val="sr-RS"/>
              </w:rPr>
              <w:t>:</w:t>
            </w:r>
          </w:p>
          <w:p>
            <w:pPr>
              <w:pStyle w:val="Normal"/>
              <w:rPr/>
            </w:pPr>
            <w:r>
              <w:rPr>
                <w:b w:val="false"/>
                <w:bCs w:val="false"/>
                <w:sz w:val="22"/>
                <w:szCs w:val="22"/>
                <w:lang w:val="hu-HU"/>
              </w:rPr>
              <w:t>A tantárgy célja a tömegkommunikáció alapvető fogalmainak, a tömegmédia működésének megismerése, illetve – szociológiai-antropológiai elemzés által – a tömegmédia társadalmi-pszichológiai hatásának felismerése.</w:t>
            </w:r>
            <w:r>
              <w:rPr>
                <w:b/>
                <w:sz w:val="22"/>
                <w:szCs w:val="22"/>
                <w:lang w:val="hu-HU"/>
              </w:rPr>
              <w:t xml:space="preserve"> </w:t>
            </w:r>
          </w:p>
        </w:tc>
      </w:tr>
      <w:tr>
        <w:trPr/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0"/>
              <w:jc w:val="both"/>
              <w:rPr>
                <w:b/>
                <w:b/>
                <w:sz w:val="22"/>
                <w:szCs w:val="22"/>
                <w:lang w:val="sr-RS"/>
              </w:rPr>
            </w:pPr>
            <w:r>
              <w:rPr>
                <w:b/>
                <w:sz w:val="22"/>
                <w:szCs w:val="22"/>
                <w:lang w:val="hu-HU"/>
              </w:rPr>
              <w:t>Tantárgy eredménye</w:t>
            </w:r>
            <w:r>
              <w:rPr>
                <w:b/>
                <w:sz w:val="22"/>
                <w:szCs w:val="22"/>
                <w:lang w:val="sr-RS"/>
              </w:rPr>
              <w:t>:</w:t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2"/>
                <w:szCs w:val="22"/>
                <w:lang w:val="hu-HU"/>
              </w:rPr>
              <w:t xml:space="preserve">A diákok megismerik korunk médiarendszerek működési elvét, illetve azt, hogyan hatnak az általuk generált tartalmakkal és üzenetekkel a kollektív és egyéni pszichikai állapotra. A kurzus végén a diákok felismerik a médiarendszerek módszereit, szándékait és tevékenységét. </w:t>
            </w:r>
            <w:r>
              <w:rPr>
                <w:b w:val="false"/>
                <w:bCs w:val="false"/>
                <w:lang w:val="sr-CS"/>
              </w:rPr>
              <w:t xml:space="preserve"> </w:t>
            </w:r>
          </w:p>
        </w:tc>
      </w:tr>
      <w:tr>
        <w:trPr/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0"/>
              <w:jc w:val="both"/>
              <w:rPr>
                <w:b/>
                <w:b/>
                <w:sz w:val="22"/>
                <w:szCs w:val="22"/>
                <w:lang w:val="sr-RS"/>
              </w:rPr>
            </w:pPr>
            <w:r>
              <w:rPr>
                <w:b/>
                <w:sz w:val="22"/>
                <w:szCs w:val="22"/>
                <w:lang w:val="hu-HU"/>
              </w:rPr>
              <w:t>Tantárgy tartalma</w:t>
            </w:r>
            <w:r>
              <w:rPr>
                <w:b/>
                <w:sz w:val="22"/>
                <w:szCs w:val="22"/>
                <w:lang w:val="sr-RS"/>
              </w:rPr>
              <w:t>:</w:t>
            </w:r>
          </w:p>
          <w:p>
            <w:pPr>
              <w:pStyle w:val="Normal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/>
                <w:iCs/>
                <w:sz w:val="22"/>
                <w:szCs w:val="22"/>
                <w:lang w:val="hu-HU"/>
              </w:rPr>
              <w:t>Elméleti oktatás</w:t>
            </w:r>
            <w:r>
              <w:rPr>
                <w:b w:val="false"/>
                <w:bCs w:val="false"/>
                <w:iCs/>
                <w:sz w:val="22"/>
                <w:szCs w:val="22"/>
                <w:lang w:val="sr-RS"/>
              </w:rPr>
              <w:t>: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16"/>
              <w:jc w:val="both"/>
              <w:rPr/>
            </w:pPr>
            <w:r>
              <w:rPr>
                <w:sz w:val="22"/>
                <w:szCs w:val="22"/>
                <w:lang w:val="hu-HU"/>
              </w:rPr>
              <w:t>A munkamenet, az osztályozás és vizsga menetével</w:t>
            </w:r>
            <w:r>
              <w:rPr>
                <w:lang w:val="sr-CS"/>
              </w:rPr>
              <w:t>.</w:t>
            </w:r>
            <w:r>
              <w:rPr>
                <w:lang w:val="sr-RS"/>
              </w:rPr>
              <w:t xml:space="preserve"> 2) </w:t>
            </w:r>
            <w:r>
              <w:rPr>
                <w:lang w:val="hu-HU"/>
              </w:rPr>
              <w:t>A kommunikáció formái és a tömegkommunikáció kialakulása</w:t>
            </w:r>
            <w:r>
              <w:rPr>
                <w:lang w:val="sr-CS"/>
              </w:rPr>
              <w:t>.</w:t>
            </w:r>
            <w:r>
              <w:rPr>
                <w:lang w:val="sr-RS"/>
              </w:rPr>
              <w:t xml:space="preserve"> 3) </w:t>
            </w:r>
            <w:r>
              <w:rPr>
                <w:lang w:val="hu-HU"/>
              </w:rPr>
              <w:t>A nyomtatott és az elektronikus sajtó fogalma, formái és szerepe.</w:t>
            </w:r>
            <w:r>
              <w:rPr>
                <w:lang w:val="sr-RS"/>
              </w:rPr>
              <w:t xml:space="preserve"> 4) </w:t>
            </w:r>
            <w:r>
              <w:rPr>
                <w:lang w:val="hu-HU"/>
              </w:rPr>
              <w:t>A kommunikáció formái és elvei különböző kulturális környezetben.</w:t>
            </w:r>
            <w:r>
              <w:rPr>
                <w:lang w:val="sr-CS"/>
              </w:rPr>
              <w:t xml:space="preserve"> </w:t>
            </w:r>
            <w:r>
              <w:rPr>
                <w:lang w:val="sr-RS"/>
              </w:rPr>
              <w:t xml:space="preserve">5) </w:t>
            </w:r>
            <w:r>
              <w:rPr>
                <w:lang w:val="hu-HU"/>
              </w:rPr>
              <w:t>Intézmények és konvenciók, szükségletek és értékrendszerek konstrukciója</w:t>
            </w:r>
            <w:r>
              <w:rPr>
                <w:lang w:val="sr-CS"/>
              </w:rPr>
              <w:t>.</w:t>
            </w:r>
            <w:r>
              <w:rPr>
                <w:lang w:val="sr-RS"/>
              </w:rPr>
              <w:t xml:space="preserve"> 6) </w:t>
            </w:r>
            <w:r>
              <w:rPr>
                <w:lang w:val="hu-HU"/>
              </w:rPr>
              <w:t>Tömegkultúra az ideológiák és politikai rendszerek szolgálatában.</w:t>
            </w:r>
            <w:r>
              <w:rPr>
                <w:lang w:val="sr-CS"/>
              </w:rPr>
              <w:t xml:space="preserve"> </w:t>
            </w:r>
            <w:r>
              <w:rPr>
                <w:lang w:val="sr-RS"/>
              </w:rPr>
              <w:t>7)</w:t>
            </w:r>
            <w:r>
              <w:rPr>
                <w:lang w:val="sr-CS"/>
              </w:rPr>
              <w:t xml:space="preserve"> </w:t>
            </w:r>
            <w:r>
              <w:rPr>
                <w:lang w:val="hu-HU"/>
              </w:rPr>
              <w:t>Felkészülés a vizsgára</w:t>
            </w:r>
            <w:r>
              <w:rPr>
                <w:lang w:val="sr-CS"/>
              </w:rPr>
              <w:t>.</w:t>
            </w:r>
          </w:p>
          <w:p>
            <w:pPr>
              <w:pStyle w:val="Normal"/>
              <w:jc w:val="both"/>
              <w:rPr/>
            </w:pPr>
            <w:r>
              <w:rPr>
                <w:i/>
                <w:sz w:val="22"/>
                <w:szCs w:val="22"/>
                <w:lang w:val="hu-HU"/>
              </w:rPr>
              <w:t>Gyakorlatok</w:t>
            </w:r>
            <w:r>
              <w:rPr>
                <w:sz w:val="22"/>
                <w:szCs w:val="22"/>
                <w:lang w:val="sr-RS"/>
              </w:rPr>
              <w:t>:</w:t>
            </w:r>
          </w:p>
          <w:p>
            <w:pPr>
              <w:pStyle w:val="Normal"/>
              <w:numPr>
                <w:ilvl w:val="0"/>
                <w:numId w:val="2"/>
              </w:numPr>
              <w:spacing w:before="0" w:after="40"/>
              <w:jc w:val="both"/>
              <w:rPr>
                <w:iCs/>
                <w:sz w:val="22"/>
                <w:szCs w:val="22"/>
                <w:lang w:val="sr-RS"/>
              </w:rPr>
            </w:pPr>
            <w:r>
              <w:rPr>
                <w:iCs/>
                <w:sz w:val="22"/>
                <w:szCs w:val="22"/>
                <w:lang w:val="hu-HU"/>
              </w:rPr>
              <w:t xml:space="preserve">A tömegkommunikáció hatásainak vizsgálata konkrét példák elemzésével a nyomtatott és elektronikus sajtóból. </w:t>
            </w:r>
          </w:p>
        </w:tc>
      </w:tr>
      <w:tr>
        <w:trPr/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0"/>
              <w:rPr>
                <w:b/>
                <w:b/>
                <w:sz w:val="22"/>
                <w:szCs w:val="22"/>
                <w:lang w:val="sr-RS"/>
              </w:rPr>
            </w:pPr>
            <w:r>
              <w:rPr>
                <w:b/>
                <w:sz w:val="22"/>
                <w:szCs w:val="22"/>
                <w:lang w:val="hu-HU"/>
              </w:rPr>
              <w:t>Szakirodalom</w:t>
            </w:r>
            <w:r>
              <w:rPr>
                <w:b/>
                <w:sz w:val="22"/>
                <w:szCs w:val="22"/>
                <w:lang w:val="sr-RS"/>
              </w:rPr>
              <w:t>:</w:t>
            </w:r>
          </w:p>
          <w:p>
            <w:pPr>
              <w:pStyle w:val="Normal"/>
              <w:jc w:val="both"/>
              <w:rPr>
                <w:i/>
                <w:i/>
                <w:sz w:val="22"/>
                <w:szCs w:val="22"/>
                <w:lang w:val="sr-RS"/>
              </w:rPr>
            </w:pPr>
            <w:r>
              <w:rPr>
                <w:i/>
                <w:sz w:val="22"/>
                <w:szCs w:val="22"/>
                <w:lang w:val="hu-HU"/>
              </w:rPr>
              <w:t>Kötelező</w:t>
            </w:r>
            <w:r>
              <w:rPr>
                <w:i/>
                <w:sz w:val="22"/>
                <w:szCs w:val="22"/>
                <w:lang w:val="sr-RS"/>
              </w:rPr>
              <w:t>: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>
                <w:i/>
                <w:i/>
                <w:lang w:val="sr-RS"/>
              </w:rPr>
            </w:pPr>
            <w:r>
              <w:rPr/>
              <w:t>McQuail, Denis</w:t>
            </w:r>
            <w:r>
              <w:rPr>
                <w:lang w:val="sr-RS"/>
              </w:rPr>
              <w:t xml:space="preserve"> (2003).</w:t>
            </w:r>
            <w:r>
              <w:rPr/>
              <w:t xml:space="preserve"> A tömegkommunikáció elmélete, </w:t>
            </w:r>
            <w:r>
              <w:rPr>
                <w:lang w:val="hu-HU"/>
              </w:rPr>
              <w:t>Budapest: Osiris.</w:t>
            </w:r>
            <w:r>
              <w:rPr/>
              <w:t xml:space="preserve"> 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lang w:val="sr-RS"/>
              </w:rPr>
            </w:pPr>
            <w:r>
              <w:rPr/>
              <w:t>Anderson, Benedict</w:t>
            </w:r>
            <w:r>
              <w:rPr>
                <w:lang w:val="sr-RS"/>
              </w:rPr>
              <w:t xml:space="preserve"> (2004).</w:t>
            </w:r>
            <w:r>
              <w:rPr/>
              <w:t xml:space="preserve"> Képzelt közösségek, in Kántor Zoltán (szerk): Nacionalizmuselméletek (szöveggyűjtemény), Budapest</w:t>
            </w:r>
            <w:r>
              <w:rPr>
                <w:lang w:val="hu-HU"/>
              </w:rPr>
              <w:t>: Rejtjel.</w:t>
            </w:r>
            <w:r>
              <w:rPr/>
              <w:t xml:space="preserve"> 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lang w:val="sr-RS"/>
              </w:rPr>
            </w:pPr>
            <w:r>
              <w:rPr>
                <w:bCs/>
                <w:lang w:val="sr-CS"/>
              </w:rPr>
              <w:t>Радојковић М. – Црнобрња С. (1995)</w:t>
            </w:r>
            <w:r>
              <w:rPr>
                <w:bCs/>
                <w:lang w:val="hu-HU"/>
              </w:rPr>
              <w:t>.</w:t>
            </w:r>
            <w:r>
              <w:rPr>
                <w:bCs/>
                <w:lang w:val="sr-CS"/>
              </w:rPr>
              <w:t xml:space="preserve"> </w:t>
            </w:r>
            <w:r>
              <w:rPr>
                <w:bCs/>
                <w:i/>
                <w:lang w:val="sr-CS"/>
              </w:rPr>
              <w:t xml:space="preserve">Средства масовних комуникација, </w:t>
            </w:r>
            <w:r>
              <w:rPr>
                <w:bCs/>
                <w:lang w:val="sr-CS"/>
              </w:rPr>
              <w:t>Београд: Агена и Стручна књига.</w:t>
            </w:r>
          </w:p>
          <w:p>
            <w:pPr>
              <w:pStyle w:val="Normal"/>
              <w:jc w:val="both"/>
              <w:rPr>
                <w:i/>
                <w:i/>
                <w:lang w:val="sr-RS"/>
              </w:rPr>
            </w:pPr>
            <w:r>
              <w:rPr>
                <w:i/>
                <w:lang w:val="hu-HU"/>
              </w:rPr>
              <w:t>Ajánlott</w:t>
            </w:r>
            <w:r>
              <w:rPr>
                <w:i/>
                <w:lang w:val="sr-RS"/>
              </w:rPr>
              <w:t>: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color w:val="000000"/>
                <w:lang w:val="sr-RS"/>
              </w:rPr>
            </w:pPr>
            <w:r>
              <w:rPr>
                <w:color w:val="000000"/>
              </w:rPr>
              <w:t>Bajomi-Lázár, P.(2001). Média, hatalom. A média-imperializmus tézise. Médiakutató.</w:t>
            </w:r>
          </w:p>
        </w:tc>
      </w:tr>
      <w:tr>
        <w:trPr>
          <w:trHeight w:val="227" w:hRule="atLeast"/>
        </w:trPr>
        <w:tc>
          <w:tcPr>
            <w:tcW w:w="7242" w:type="dxa"/>
            <w:gridSpan w:val="6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0"/>
              <w:jc w:val="both"/>
              <w:rPr>
                <w:b/>
                <w:b/>
                <w:sz w:val="22"/>
                <w:szCs w:val="22"/>
                <w:lang w:val="sr-RS"/>
              </w:rPr>
            </w:pPr>
            <w:r>
              <w:rPr>
                <w:b/>
                <w:color w:val="000000"/>
                <w:sz w:val="22"/>
                <w:szCs w:val="22"/>
                <w:lang w:val="hu-HU"/>
              </w:rPr>
              <w:t>Aktív tanítási órák száma</w:t>
            </w:r>
            <w:r>
              <w:rPr>
                <w:b/>
                <w:sz w:val="22"/>
                <w:szCs w:val="22"/>
                <w:lang w:val="sr-RS"/>
              </w:rPr>
              <w:t>: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  <w:sz w:val="22"/>
                <w:szCs w:val="22"/>
                <w:lang w:val="hu-HU"/>
              </w:rPr>
            </w:pPr>
            <w:r>
              <w:rPr>
                <w:b w:val="false"/>
                <w:bCs w:val="false"/>
                <w:sz w:val="22"/>
                <w:szCs w:val="22"/>
                <w:lang w:val="sr-RS"/>
              </w:rPr>
              <w:t>T</w:t>
            </w:r>
            <w:r>
              <w:rPr>
                <w:b w:val="false"/>
                <w:bCs w:val="false"/>
                <w:sz w:val="22"/>
                <w:szCs w:val="22"/>
                <w:lang w:val="hu-HU"/>
              </w:rPr>
              <w:t>ovábbi órák</w:t>
            </w:r>
          </w:p>
        </w:tc>
      </w:tr>
      <w:tr>
        <w:trPr>
          <w:trHeight w:val="284" w:hRule="atLeast"/>
        </w:trPr>
        <w:tc>
          <w:tcPr>
            <w:tcW w:w="125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  <w:sz w:val="22"/>
                <w:szCs w:val="22"/>
                <w:lang w:val="hu-HU"/>
              </w:rPr>
            </w:pPr>
            <w:r>
              <w:rPr>
                <w:b w:val="false"/>
                <w:bCs w:val="false"/>
                <w:sz w:val="22"/>
                <w:szCs w:val="22"/>
                <w:lang w:val="sr-RS"/>
              </w:rPr>
              <w:t>G</w:t>
            </w:r>
            <w:r>
              <w:rPr>
                <w:b w:val="false"/>
                <w:bCs w:val="false"/>
                <w:sz w:val="22"/>
                <w:szCs w:val="22"/>
                <w:lang w:val="hu-HU"/>
              </w:rPr>
              <w:t>yakorlatok</w:t>
            </w:r>
          </w:p>
        </w:tc>
        <w:tc>
          <w:tcPr>
            <w:tcW w:w="22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-57" w:right="-57" w:hanging="0"/>
              <w:jc w:val="center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tanítás egyéb formái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-57" w:right="-57" w:hanging="0"/>
              <w:jc w:val="center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Kutatómunka</w:t>
            </w:r>
          </w:p>
        </w:tc>
        <w:tc>
          <w:tcPr>
            <w:tcW w:w="184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  <w:lang w:val="sr-RS"/>
              </w:rPr>
            </w:pPr>
            <w:r>
              <w:rPr>
                <w:sz w:val="22"/>
                <w:szCs w:val="22"/>
                <w:lang w:val="sr-RS"/>
              </w:rPr>
            </w:r>
          </w:p>
        </w:tc>
      </w:tr>
      <w:tr>
        <w:trPr>
          <w:trHeight w:val="284" w:hRule="atLeast"/>
        </w:trPr>
        <w:tc>
          <w:tcPr>
            <w:tcW w:w="125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  <w:lang w:val="sr-RS"/>
              </w:rPr>
            </w:pPr>
            <w:r>
              <w:rPr>
                <w:b/>
                <w:sz w:val="22"/>
                <w:szCs w:val="22"/>
                <w:lang w:val="sr-RS"/>
              </w:rPr>
              <w:t>2 (30)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2"/>
                <w:szCs w:val="22"/>
                <w:lang w:val="sr-RS"/>
              </w:rPr>
              <w:t>2 (30)</w:t>
            </w:r>
          </w:p>
        </w:tc>
        <w:tc>
          <w:tcPr>
            <w:tcW w:w="22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  <w:lang w:val="sr-RS"/>
              </w:rPr>
            </w:pPr>
            <w:r>
              <w:rPr>
                <w:b/>
                <w:sz w:val="22"/>
                <w:szCs w:val="22"/>
                <w:lang w:val="sr-RS"/>
              </w:rPr>
              <w:t>0 (0)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  <w:lang w:val="sr-RS"/>
              </w:rPr>
            </w:pPr>
            <w:r>
              <w:rPr>
                <w:b/>
                <w:sz w:val="22"/>
                <w:szCs w:val="22"/>
                <w:lang w:val="sr-RS"/>
              </w:rPr>
              <w:t>0 (0)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  <w:lang w:val="sr-RS"/>
              </w:rPr>
            </w:pPr>
            <w:r>
              <w:rPr>
                <w:b/>
                <w:sz w:val="22"/>
                <w:szCs w:val="22"/>
                <w:lang w:val="sr-RS"/>
              </w:rPr>
              <w:t>0 (0)</w:t>
            </w:r>
          </w:p>
        </w:tc>
      </w:tr>
      <w:tr>
        <w:trPr/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0"/>
              <w:jc w:val="both"/>
              <w:rPr>
                <w:b/>
                <w:b/>
                <w:sz w:val="22"/>
                <w:szCs w:val="22"/>
                <w:lang w:val="sr-RS"/>
              </w:rPr>
            </w:pPr>
            <w:r>
              <w:rPr>
                <w:b/>
                <w:sz w:val="22"/>
                <w:szCs w:val="22"/>
                <w:lang w:val="hu-HU"/>
              </w:rPr>
              <w:t>Tanítás során alkalmazott módszerek</w:t>
            </w:r>
            <w:r>
              <w:rPr>
                <w:b/>
                <w:sz w:val="22"/>
                <w:szCs w:val="22"/>
                <w:lang w:val="sr-RS"/>
              </w:rPr>
              <w:t>:</w:t>
            </w:r>
          </w:p>
          <w:p>
            <w:pPr>
              <w:pStyle w:val="Normal"/>
              <w:spacing w:before="0" w:after="40"/>
              <w:rPr/>
            </w:pPr>
            <w:r>
              <w:rPr>
                <w:b w:val="false"/>
                <w:bCs w:val="false"/>
                <w:sz w:val="22"/>
                <w:szCs w:val="22"/>
                <w:lang w:val="hu-HU"/>
              </w:rPr>
              <w:t>Előadás, önálló munka, viták és konzultációk.</w:t>
            </w:r>
          </w:p>
        </w:tc>
      </w:tr>
      <w:tr>
        <w:trPr/>
        <w:tc>
          <w:tcPr>
            <w:tcW w:w="908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40" w:after="40"/>
              <w:jc w:val="center"/>
              <w:rPr>
                <w:b/>
                <w:b/>
                <w:sz w:val="22"/>
                <w:szCs w:val="22"/>
                <w:lang w:val="sr-RS"/>
              </w:rPr>
            </w:pPr>
            <w:r>
              <w:rPr>
                <w:b/>
                <w:sz w:val="22"/>
                <w:szCs w:val="22"/>
                <w:lang w:val="hu-HU"/>
              </w:rPr>
              <w:t>A tudás osztályozása</w:t>
            </w:r>
            <w:r>
              <w:rPr>
                <w:b/>
                <w:sz w:val="22"/>
                <w:szCs w:val="22"/>
                <w:lang w:val="sr-RS"/>
              </w:rPr>
              <w:t xml:space="preserve"> (</w:t>
            </w:r>
            <w:r>
              <w:rPr>
                <w:b/>
                <w:sz w:val="22"/>
                <w:szCs w:val="22"/>
                <w:lang w:val="hu-HU"/>
              </w:rPr>
              <w:t>max. pontszám</w:t>
            </w:r>
            <w:r>
              <w:rPr>
                <w:b/>
                <w:sz w:val="22"/>
                <w:szCs w:val="22"/>
                <w:lang w:val="sr-RS"/>
              </w:rPr>
              <w:t xml:space="preserve"> 100)</w:t>
            </w:r>
          </w:p>
        </w:tc>
      </w:tr>
      <w:tr>
        <w:trPr>
          <w:trHeight w:val="284" w:hRule="atLeast"/>
        </w:trPr>
        <w:tc>
          <w:tcPr>
            <w:tcW w:w="3432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b/>
                <w:b/>
                <w:sz w:val="22"/>
                <w:szCs w:val="22"/>
                <w:lang w:val="sr-RS"/>
              </w:rPr>
            </w:pPr>
            <w:r>
              <w:rPr>
                <w:b/>
                <w:sz w:val="22"/>
                <w:szCs w:val="22"/>
                <w:lang w:val="hu-HU"/>
              </w:rPr>
              <w:t>Vizsga előtti kötelezettségek</w:t>
            </w:r>
            <w:r>
              <w:rPr>
                <w:b/>
                <w:sz w:val="22"/>
                <w:szCs w:val="22"/>
                <w:lang w:val="sr-RS"/>
              </w:rPr>
              <w:t>: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hu-HU"/>
              </w:rPr>
              <w:t>Pontszám</w:t>
            </w:r>
            <w:r>
              <w:rPr>
                <w:b/>
                <w:sz w:val="20"/>
                <w:szCs w:val="20"/>
                <w:lang w:val="sr-RS"/>
              </w:rPr>
              <w:t>:</w:t>
            </w:r>
          </w:p>
        </w:tc>
        <w:tc>
          <w:tcPr>
            <w:tcW w:w="3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b/>
                <w:b/>
                <w:sz w:val="22"/>
                <w:szCs w:val="22"/>
                <w:lang w:val="sr-RS"/>
              </w:rPr>
            </w:pPr>
            <w:r>
              <w:rPr>
                <w:b/>
                <w:sz w:val="22"/>
                <w:szCs w:val="22"/>
                <w:lang w:val="hu-HU"/>
              </w:rPr>
              <w:t>Záróvizsga</w:t>
            </w:r>
            <w:r>
              <w:rPr>
                <w:b/>
                <w:sz w:val="22"/>
                <w:szCs w:val="22"/>
                <w:lang w:val="sr-RS"/>
              </w:rPr>
              <w:t>: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-113" w:right="-113" w:hanging="0"/>
              <w:jc w:val="center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>
        <w:trPr>
          <w:trHeight w:val="284" w:hRule="atLeast"/>
        </w:trPr>
        <w:tc>
          <w:tcPr>
            <w:tcW w:w="3432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b w:val="false"/>
                <w:b w:val="false"/>
                <w:bCs w:val="false"/>
                <w:sz w:val="22"/>
                <w:szCs w:val="22"/>
                <w:lang w:val="sr-RS"/>
              </w:rPr>
            </w:pPr>
            <w:r>
              <w:rPr>
                <w:b w:val="false"/>
                <w:bCs w:val="false"/>
                <w:sz w:val="22"/>
                <w:szCs w:val="22"/>
                <w:lang w:val="hu-HU"/>
              </w:rPr>
              <w:t>Aktivitás az előadásokon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  <w:lang w:val="sr-RS"/>
              </w:rPr>
            </w:pPr>
            <w:r>
              <w:rPr>
                <w:b/>
                <w:sz w:val="22"/>
                <w:szCs w:val="22"/>
                <w:lang w:val="sr-RS"/>
              </w:rPr>
              <w:t>15</w:t>
            </w:r>
          </w:p>
        </w:tc>
        <w:tc>
          <w:tcPr>
            <w:tcW w:w="3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val="hu-HU"/>
              </w:rPr>
              <w:t>Írásbeli vizsga</w:t>
            </w:r>
            <w:r>
              <w:rPr>
                <w:sz w:val="22"/>
                <w:szCs w:val="22"/>
                <w:lang w:val="sr-RS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2"/>
                <w:szCs w:val="22"/>
                <w:lang w:val="sr-RS"/>
              </w:rPr>
              <w:t>55</w:t>
            </w:r>
          </w:p>
        </w:tc>
      </w:tr>
      <w:tr>
        <w:trPr>
          <w:trHeight w:val="284" w:hRule="atLeast"/>
        </w:trPr>
        <w:tc>
          <w:tcPr>
            <w:tcW w:w="3432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Gyakorlatok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  <w:lang w:val="sr-RS"/>
              </w:rPr>
            </w:pPr>
            <w:r>
              <w:rPr>
                <w:b/>
                <w:sz w:val="22"/>
                <w:szCs w:val="22"/>
                <w:lang w:val="sr-RS"/>
              </w:rPr>
              <w:t>30</w:t>
            </w:r>
          </w:p>
        </w:tc>
        <w:tc>
          <w:tcPr>
            <w:tcW w:w="3383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b/>
                <w:b/>
                <w:sz w:val="22"/>
                <w:szCs w:val="22"/>
                <w:lang w:val="sr-RS"/>
              </w:rPr>
            </w:pPr>
            <w:r>
              <w:rPr>
                <w:b/>
                <w:sz w:val="22"/>
                <w:szCs w:val="22"/>
                <w:lang w:val="sr-RS"/>
              </w:rPr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  <w:lang w:val="sr-RS"/>
              </w:rPr>
            </w:pPr>
            <w:r>
              <w:rPr>
                <w:sz w:val="22"/>
                <w:szCs w:val="22"/>
                <w:lang w:val="sr-RS"/>
              </w:rPr>
            </w:r>
          </w:p>
        </w:tc>
      </w:tr>
    </w:tbl>
    <w:p>
      <w:pPr>
        <w:pStyle w:val="Normal"/>
        <w:rPr>
          <w:sz w:val="4"/>
          <w:szCs w:val="4"/>
          <w:lang w:val="sr-RS"/>
        </w:rPr>
      </w:pPr>
      <w:r>
        <w:rPr>
          <w:sz w:val="4"/>
          <w:szCs w:val="4"/>
          <w:lang w:val="sr-RS"/>
        </w:rPr>
      </w:r>
    </w:p>
    <w:sectPr>
      <w:type w:val="nextPage"/>
      <w:pgSz w:w="11906" w:h="16838"/>
      <w:pgMar w:left="1418" w:right="1418" w:header="0" w:top="1418" w:footer="0" w:bottom="1135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 New">
    <w:charset w:val="00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ascii="Times New Roman" w:hAnsi="Times New Roman" w:eastAsia="Times New Roman" w:cs="Times New Roman"/>
        <w:lang w:val="sr-CS"/>
      </w:rPr>
    </w:lvl>
  </w:abstractNum>
  <w:abstractNum w:abstractNumId="2">
    <w:lvl w:ilvl="0">
      <w:start w:val="2"/>
      <w:numFmt w:val="bullet"/>
      <w:lvlText w:val="-"/>
      <w:lvlJc w:val="left"/>
      <w:pPr>
        <w:ind w:left="420" w:hanging="360"/>
      </w:pPr>
      <w:rPr>
        <w:rFonts w:ascii="Times New Roman" w:hAnsi="Times New Roman" w:cs="Times New Roman" w:hint="default"/>
        <w:b w:val="false"/>
        <w:rFonts w:cs="Times New Roman"/>
        <w:lang w:val="sr-C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20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Cs w:val="24"/>
        <w:lang w:val="en-GB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qFormat/>
    <w:rPr>
      <w:rFonts w:ascii="Symbol" w:hAnsi="Symbol" w:cs="Symbol"/>
      <w:sz w:val="22"/>
    </w:rPr>
  </w:style>
  <w:style w:type="character" w:styleId="WW8Num1z1">
    <w:name w:val="WW8Num1z1"/>
    <w:qFormat/>
    <w:rPr>
      <w:rFonts w:ascii="Courier New" w:hAnsi="Courier New" w:cs="Courier New"/>
      <w:sz w:val="22"/>
    </w:rPr>
  </w:style>
  <w:style w:type="character" w:styleId="WW8Num1z2">
    <w:name w:val="WW8Num1z2"/>
    <w:qFormat/>
    <w:rPr>
      <w:sz w:val="22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>
      <w:rFonts w:ascii="Arial" w:hAnsi="Arial" w:eastAsia="Times New Roman" w:cs="Arial"/>
    </w:rPr>
  </w:style>
  <w:style w:type="character" w:styleId="WW8Num1z5">
    <w:name w:val="WW8Num1z5"/>
    <w:qFormat/>
    <w:rPr>
      <w:rFonts w:ascii="Wingdings" w:hAnsi="Wingdings" w:cs="Wingdings"/>
    </w:rPr>
  </w:style>
  <w:style w:type="character" w:styleId="WW8Num1z7">
    <w:name w:val="WW8Num1z7"/>
    <w:qFormat/>
    <w:rPr>
      <w:rFonts w:ascii="Courier New" w:hAnsi="Courier New" w:cs="Courier New"/>
    </w:rPr>
  </w:style>
  <w:style w:type="character" w:styleId="WW8Num2z0">
    <w:name w:val="WW8Num2z0"/>
    <w:qFormat/>
    <w:rPr>
      <w:rFonts w:ascii="Times New Roman" w:hAnsi="Times New Roman" w:eastAsia="Times New Roman" w:cs="Times New Roman"/>
      <w:lang w:val="sr-C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0">
    <w:name w:val="WW8Num3z0"/>
    <w:qFormat/>
    <w:rPr>
      <w:rFonts w:ascii="Times New Roman" w:hAnsi="Times New Roman" w:eastAsia="Times New Roman" w:cs="Times New Roman"/>
      <w:b w:val="false"/>
      <w:lang w:val="sr-C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251</TotalTime>
  <Application>LibreOffice/6.2.5.2$Windows_X86_64 LibreOffice_project/1ec314fa52f458adc18c4f025c545a4e8b22c159</Application>
  <Pages>1</Pages>
  <Words>284</Words>
  <Characters>2020</Characters>
  <CharactersWithSpaces>2261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2019-07-09T09:35:00Z</dcterms:created>
  <dc:creator>Prof. dr. sc. JOSIP IVANOVIĆ</dc:creator>
  <dc:description/>
  <dc:language>en-GB</dc:language>
  <cp:lastModifiedBy/>
  <cp:lastPrinted>2007-03-03T17:29:00Z</cp:lastPrinted>
  <dcterms:modified xsi:type="dcterms:W3CDTF">2019-08-26T21:03:34Z</dcterms:modified>
  <cp:revision>13</cp:revision>
  <dc:subject/>
  <dc:title>Tab_5_2_K-2-1-5-0 - ТЕОРИЈЕ ГОВОРНИХ ЧИНОВА</dc:title>
</cp:coreProperties>
</file>